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DDC06C" w14:textId="77777777" w:rsidR="00812C3D" w:rsidRDefault="001E635F">
      <w:pPr>
        <w:rPr>
          <w:rFonts w:ascii="Century Gothic" w:eastAsia="Century Gothic" w:hAnsi="Century Gothic" w:cs="Century Gothic"/>
          <w:b/>
          <w:sz w:val="16"/>
          <w:szCs w:val="16"/>
        </w:rPr>
      </w:pPr>
      <w:r>
        <w:rPr>
          <w:noProof/>
        </w:rPr>
        <w:drawing>
          <wp:anchor distT="19050" distB="19050" distL="19050" distR="19050" simplePos="0" relativeHeight="251658240" behindDoc="1" locked="0" layoutInCell="1" hidden="0" allowOverlap="1" wp14:anchorId="46AAF0C5" wp14:editId="26E398D9">
            <wp:simplePos x="0" y="0"/>
            <wp:positionH relativeFrom="column">
              <wp:posOffset>476250</wp:posOffset>
            </wp:positionH>
            <wp:positionV relativeFrom="paragraph">
              <wp:posOffset>19050</wp:posOffset>
            </wp:positionV>
            <wp:extent cx="500063" cy="76622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r="13487"/>
                    <a:stretch>
                      <a:fillRect/>
                    </a:stretch>
                  </pic:blipFill>
                  <pic:spPr>
                    <a:xfrm>
                      <a:off x="0" y="0"/>
                      <a:ext cx="500063" cy="766225"/>
                    </a:xfrm>
                    <a:prstGeom prst="rect">
                      <a:avLst/>
                    </a:prstGeom>
                    <a:ln/>
                  </pic:spPr>
                </pic:pic>
              </a:graphicData>
            </a:graphic>
          </wp:anchor>
        </w:drawing>
      </w:r>
    </w:p>
    <w:p w14:paraId="702BC9E5" w14:textId="77777777" w:rsidR="00812C3D" w:rsidRDefault="001E635F">
      <w:pPr>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 xml:space="preserve">Herbert Akins Road Elementary </w:t>
      </w:r>
    </w:p>
    <w:p w14:paraId="5AED4E26" w14:textId="77777777" w:rsidR="00812C3D" w:rsidRDefault="001E635F">
      <w:pPr>
        <w:jc w:val="center"/>
        <w:rPr>
          <w:rFonts w:ascii="Century Gothic" w:eastAsia="Century Gothic" w:hAnsi="Century Gothic" w:cs="Century Gothic"/>
          <w:b/>
          <w:sz w:val="24"/>
          <w:szCs w:val="24"/>
        </w:rPr>
      </w:pPr>
      <w:r>
        <w:rPr>
          <w:rFonts w:ascii="Century Gothic" w:eastAsia="Century Gothic" w:hAnsi="Century Gothic" w:cs="Century Gothic"/>
          <w:b/>
          <w:sz w:val="36"/>
          <w:szCs w:val="36"/>
        </w:rPr>
        <w:t>Pre-K Supply List 2024 - 2025</w:t>
      </w:r>
    </w:p>
    <w:tbl>
      <w:tblPr>
        <w:tblStyle w:val="a"/>
        <w:tblW w:w="111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1530"/>
        <w:gridCol w:w="5565"/>
      </w:tblGrid>
      <w:tr w:rsidR="00812C3D" w14:paraId="7B2A3FD7" w14:textId="77777777">
        <w:trPr>
          <w:trHeight w:val="735"/>
          <w:jc w:val="center"/>
        </w:trPr>
        <w:tc>
          <w:tcPr>
            <w:tcW w:w="4050" w:type="dxa"/>
            <w:shd w:val="clear" w:color="auto" w:fill="auto"/>
            <w:tcMar>
              <w:top w:w="100" w:type="dxa"/>
              <w:left w:w="100" w:type="dxa"/>
              <w:bottom w:w="100" w:type="dxa"/>
              <w:right w:w="100" w:type="dxa"/>
            </w:tcMar>
          </w:tcPr>
          <w:p w14:paraId="5CDC00AA" w14:textId="77777777" w:rsidR="00812C3D" w:rsidRDefault="001E635F">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Items NEEDED</w:t>
            </w:r>
          </w:p>
        </w:tc>
        <w:tc>
          <w:tcPr>
            <w:tcW w:w="1530" w:type="dxa"/>
            <w:shd w:val="clear" w:color="auto" w:fill="auto"/>
            <w:tcMar>
              <w:top w:w="100" w:type="dxa"/>
              <w:left w:w="100" w:type="dxa"/>
              <w:bottom w:w="100" w:type="dxa"/>
              <w:right w:w="100" w:type="dxa"/>
            </w:tcMar>
          </w:tcPr>
          <w:p w14:paraId="7F125312" w14:textId="77777777" w:rsidR="00812C3D" w:rsidRDefault="001E635F">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Amount Needed</w:t>
            </w:r>
          </w:p>
        </w:tc>
        <w:tc>
          <w:tcPr>
            <w:tcW w:w="5565" w:type="dxa"/>
            <w:shd w:val="clear" w:color="auto" w:fill="auto"/>
            <w:tcMar>
              <w:top w:w="100" w:type="dxa"/>
              <w:left w:w="100" w:type="dxa"/>
              <w:bottom w:w="100" w:type="dxa"/>
              <w:right w:w="100" w:type="dxa"/>
            </w:tcMar>
          </w:tcPr>
          <w:p w14:paraId="7D09C728" w14:textId="77777777" w:rsidR="00812C3D" w:rsidRDefault="001E635F">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Notes</w:t>
            </w:r>
          </w:p>
        </w:tc>
      </w:tr>
      <w:tr w:rsidR="00812C3D" w14:paraId="6DA8D291" w14:textId="77777777">
        <w:trPr>
          <w:jc w:val="center"/>
        </w:trPr>
        <w:tc>
          <w:tcPr>
            <w:tcW w:w="4050" w:type="dxa"/>
            <w:shd w:val="clear" w:color="auto" w:fill="auto"/>
            <w:tcMar>
              <w:top w:w="100" w:type="dxa"/>
              <w:left w:w="100" w:type="dxa"/>
              <w:bottom w:w="100" w:type="dxa"/>
              <w:right w:w="100" w:type="dxa"/>
            </w:tcMar>
          </w:tcPr>
          <w:p w14:paraId="1EE0141E" w14:textId="77777777" w:rsidR="00812C3D" w:rsidRDefault="001E635F">
            <w:pPr>
              <w:widowControl w:val="0"/>
              <w:spacing w:line="240" w:lineRule="auto"/>
              <w:rPr>
                <w:rFonts w:ascii="Century Gothic" w:eastAsia="Century Gothic" w:hAnsi="Century Gothic" w:cs="Century Gothic"/>
                <w:sz w:val="28"/>
                <w:szCs w:val="28"/>
              </w:rPr>
            </w:pPr>
            <w:r>
              <w:rPr>
                <w:rFonts w:ascii="Coming Soon" w:eastAsia="Coming Soon" w:hAnsi="Coming Soon" w:cs="Coming Soon"/>
                <w:sz w:val="28"/>
                <w:szCs w:val="28"/>
              </w:rPr>
              <w:t>Full Sized Backpack</w:t>
            </w:r>
          </w:p>
        </w:tc>
        <w:tc>
          <w:tcPr>
            <w:tcW w:w="1530" w:type="dxa"/>
            <w:shd w:val="clear" w:color="auto" w:fill="auto"/>
            <w:tcMar>
              <w:top w:w="100" w:type="dxa"/>
              <w:left w:w="100" w:type="dxa"/>
              <w:bottom w:w="100" w:type="dxa"/>
              <w:right w:w="100" w:type="dxa"/>
            </w:tcMar>
          </w:tcPr>
          <w:p w14:paraId="157083DD" w14:textId="77777777" w:rsidR="00812C3D" w:rsidRDefault="001E635F">
            <w:pPr>
              <w:widowControl w:val="0"/>
              <w:spacing w:line="240" w:lineRule="auto"/>
              <w:jc w:val="center"/>
              <w:rPr>
                <w:rFonts w:ascii="Shadows Into Light Two" w:eastAsia="Shadows Into Light Two" w:hAnsi="Shadows Into Light Two" w:cs="Shadows Into Light Two"/>
                <w:sz w:val="28"/>
                <w:szCs w:val="28"/>
              </w:rPr>
            </w:pPr>
            <w:r>
              <w:rPr>
                <w:rFonts w:ascii="Shadows Into Light Two" w:eastAsia="Shadows Into Light Two" w:hAnsi="Shadows Into Light Two" w:cs="Shadows Into Light Two"/>
                <w:sz w:val="28"/>
                <w:szCs w:val="28"/>
              </w:rPr>
              <w:t>1</w:t>
            </w:r>
          </w:p>
        </w:tc>
        <w:tc>
          <w:tcPr>
            <w:tcW w:w="5565" w:type="dxa"/>
            <w:shd w:val="clear" w:color="auto" w:fill="auto"/>
            <w:tcMar>
              <w:top w:w="100" w:type="dxa"/>
              <w:left w:w="100" w:type="dxa"/>
              <w:bottom w:w="100" w:type="dxa"/>
              <w:right w:w="100" w:type="dxa"/>
            </w:tcMar>
          </w:tcPr>
          <w:p w14:paraId="187F7B45" w14:textId="77777777" w:rsidR="00812C3D" w:rsidRDefault="001E635F">
            <w:pPr>
              <w:widowControl w:val="0"/>
              <w:spacing w:line="240" w:lineRule="auto"/>
              <w:rPr>
                <w:rFonts w:ascii="Shadows Into Light Two" w:eastAsia="Shadows Into Light Two" w:hAnsi="Shadows Into Light Two" w:cs="Shadows Into Light Two"/>
                <w:sz w:val="24"/>
                <w:szCs w:val="24"/>
              </w:rPr>
            </w:pPr>
            <w:r>
              <w:rPr>
                <w:rFonts w:ascii="Shadows Into Light Two" w:eastAsia="Shadows Into Light Two" w:hAnsi="Shadows Into Light Two" w:cs="Shadows Into Light Two"/>
                <w:sz w:val="24"/>
                <w:szCs w:val="24"/>
              </w:rPr>
              <w:t xml:space="preserve">Needs to fit a folder, lunchbox, blanket, and water bottle. </w:t>
            </w:r>
          </w:p>
        </w:tc>
      </w:tr>
      <w:tr w:rsidR="00812C3D" w14:paraId="2E73BEEC" w14:textId="77777777">
        <w:trPr>
          <w:trHeight w:val="435"/>
          <w:jc w:val="center"/>
        </w:trPr>
        <w:tc>
          <w:tcPr>
            <w:tcW w:w="4050" w:type="dxa"/>
            <w:shd w:val="clear" w:color="auto" w:fill="auto"/>
            <w:tcMar>
              <w:top w:w="100" w:type="dxa"/>
              <w:left w:w="100" w:type="dxa"/>
              <w:bottom w:w="100" w:type="dxa"/>
              <w:right w:w="100" w:type="dxa"/>
            </w:tcMar>
          </w:tcPr>
          <w:p w14:paraId="00A2EFFA" w14:textId="77777777" w:rsidR="00812C3D" w:rsidRDefault="001E635F">
            <w:pPr>
              <w:widowControl w:val="0"/>
              <w:spacing w:line="240" w:lineRule="auto"/>
              <w:rPr>
                <w:rFonts w:ascii="Century Gothic" w:eastAsia="Century Gothic" w:hAnsi="Century Gothic" w:cs="Century Gothic"/>
                <w:sz w:val="28"/>
                <w:szCs w:val="28"/>
              </w:rPr>
            </w:pPr>
            <w:r>
              <w:rPr>
                <w:rFonts w:ascii="Coming Soon" w:eastAsia="Coming Soon" w:hAnsi="Coming Soon" w:cs="Coming Soon"/>
                <w:sz w:val="28"/>
                <w:szCs w:val="28"/>
                <w:u w:val="single"/>
              </w:rPr>
              <w:t>Small</w:t>
            </w:r>
            <w:r>
              <w:rPr>
                <w:rFonts w:ascii="Coming Soon" w:eastAsia="Coming Soon" w:hAnsi="Coming Soon" w:cs="Coming Soon"/>
                <w:sz w:val="28"/>
                <w:szCs w:val="28"/>
              </w:rPr>
              <w:t xml:space="preserve"> Blanket or Sheet for Rest Time</w:t>
            </w:r>
          </w:p>
        </w:tc>
        <w:tc>
          <w:tcPr>
            <w:tcW w:w="1530" w:type="dxa"/>
            <w:shd w:val="clear" w:color="auto" w:fill="auto"/>
            <w:tcMar>
              <w:top w:w="100" w:type="dxa"/>
              <w:left w:w="100" w:type="dxa"/>
              <w:bottom w:w="100" w:type="dxa"/>
              <w:right w:w="100" w:type="dxa"/>
            </w:tcMar>
          </w:tcPr>
          <w:p w14:paraId="05DD017F" w14:textId="77777777" w:rsidR="00812C3D" w:rsidRDefault="001E635F">
            <w:pPr>
              <w:widowControl w:val="0"/>
              <w:spacing w:line="240" w:lineRule="auto"/>
              <w:jc w:val="center"/>
              <w:rPr>
                <w:rFonts w:ascii="Century Gothic" w:eastAsia="Century Gothic" w:hAnsi="Century Gothic" w:cs="Century Gothic"/>
                <w:sz w:val="28"/>
                <w:szCs w:val="28"/>
              </w:rPr>
            </w:pPr>
            <w:r>
              <w:rPr>
                <w:rFonts w:ascii="Shadows Into Light Two" w:eastAsia="Shadows Into Light Two" w:hAnsi="Shadows Into Light Two" w:cs="Shadows Into Light Two"/>
                <w:sz w:val="28"/>
                <w:szCs w:val="28"/>
              </w:rPr>
              <w:t>1</w:t>
            </w:r>
          </w:p>
        </w:tc>
        <w:tc>
          <w:tcPr>
            <w:tcW w:w="5565" w:type="dxa"/>
            <w:shd w:val="clear" w:color="auto" w:fill="auto"/>
            <w:tcMar>
              <w:top w:w="100" w:type="dxa"/>
              <w:left w:w="100" w:type="dxa"/>
              <w:bottom w:w="100" w:type="dxa"/>
              <w:right w:w="100" w:type="dxa"/>
            </w:tcMar>
          </w:tcPr>
          <w:p w14:paraId="0A8F170B" w14:textId="77777777" w:rsidR="00812C3D" w:rsidRDefault="001E635F">
            <w:pPr>
              <w:widowControl w:val="0"/>
              <w:spacing w:line="240" w:lineRule="auto"/>
              <w:rPr>
                <w:rFonts w:ascii="Century Gothic" w:eastAsia="Century Gothic" w:hAnsi="Century Gothic" w:cs="Century Gothic"/>
                <w:sz w:val="24"/>
                <w:szCs w:val="24"/>
              </w:rPr>
            </w:pPr>
            <w:r>
              <w:rPr>
                <w:rFonts w:ascii="Shadows Into Light Two" w:eastAsia="Shadows Into Light Two" w:hAnsi="Shadows Into Light Two" w:cs="Shadows Into Light Two"/>
                <w:sz w:val="24"/>
                <w:szCs w:val="24"/>
              </w:rPr>
              <w:t xml:space="preserve">This blanket will remain at school for the year. Our laundry is small so please make sure the blanket or sheet is as well. If it is too big, we will send it home and request a smaller one. </w:t>
            </w:r>
          </w:p>
        </w:tc>
      </w:tr>
      <w:tr w:rsidR="00812C3D" w14:paraId="2E09027C" w14:textId="77777777">
        <w:trPr>
          <w:jc w:val="center"/>
        </w:trPr>
        <w:tc>
          <w:tcPr>
            <w:tcW w:w="4050" w:type="dxa"/>
            <w:shd w:val="clear" w:color="auto" w:fill="auto"/>
            <w:tcMar>
              <w:top w:w="100" w:type="dxa"/>
              <w:left w:w="100" w:type="dxa"/>
              <w:bottom w:w="100" w:type="dxa"/>
              <w:right w:w="100" w:type="dxa"/>
            </w:tcMar>
          </w:tcPr>
          <w:p w14:paraId="2970279A" w14:textId="77777777" w:rsidR="00812C3D" w:rsidRDefault="001E635F">
            <w:pPr>
              <w:widowControl w:val="0"/>
              <w:spacing w:line="240" w:lineRule="auto"/>
              <w:rPr>
                <w:rFonts w:ascii="Century Gothic" w:eastAsia="Century Gothic" w:hAnsi="Century Gothic" w:cs="Century Gothic"/>
                <w:sz w:val="28"/>
                <w:szCs w:val="28"/>
              </w:rPr>
            </w:pPr>
            <w:r>
              <w:rPr>
                <w:rFonts w:ascii="Coming Soon" w:eastAsia="Coming Soon" w:hAnsi="Coming Soon" w:cs="Coming Soon"/>
                <w:sz w:val="28"/>
                <w:szCs w:val="28"/>
              </w:rPr>
              <w:t>Reusable Water Bottle</w:t>
            </w:r>
          </w:p>
        </w:tc>
        <w:tc>
          <w:tcPr>
            <w:tcW w:w="1530" w:type="dxa"/>
            <w:shd w:val="clear" w:color="auto" w:fill="auto"/>
            <w:tcMar>
              <w:top w:w="100" w:type="dxa"/>
              <w:left w:w="100" w:type="dxa"/>
              <w:bottom w:w="100" w:type="dxa"/>
              <w:right w:w="100" w:type="dxa"/>
            </w:tcMar>
          </w:tcPr>
          <w:p w14:paraId="4EAC1004" w14:textId="77777777" w:rsidR="00812C3D" w:rsidRDefault="001E635F">
            <w:pPr>
              <w:widowControl w:val="0"/>
              <w:spacing w:line="240" w:lineRule="auto"/>
              <w:jc w:val="center"/>
              <w:rPr>
                <w:rFonts w:ascii="Century Gothic" w:eastAsia="Century Gothic" w:hAnsi="Century Gothic" w:cs="Century Gothic"/>
                <w:sz w:val="28"/>
                <w:szCs w:val="28"/>
              </w:rPr>
            </w:pPr>
            <w:r>
              <w:rPr>
                <w:rFonts w:ascii="Shadows Into Light Two" w:eastAsia="Shadows Into Light Two" w:hAnsi="Shadows Into Light Two" w:cs="Shadows Into Light Two"/>
                <w:sz w:val="28"/>
                <w:szCs w:val="28"/>
              </w:rPr>
              <w:t>1</w:t>
            </w:r>
          </w:p>
        </w:tc>
        <w:tc>
          <w:tcPr>
            <w:tcW w:w="5565" w:type="dxa"/>
            <w:shd w:val="clear" w:color="auto" w:fill="auto"/>
            <w:tcMar>
              <w:top w:w="100" w:type="dxa"/>
              <w:left w:w="100" w:type="dxa"/>
              <w:bottom w:w="100" w:type="dxa"/>
              <w:right w:w="100" w:type="dxa"/>
            </w:tcMar>
          </w:tcPr>
          <w:p w14:paraId="39EF57D3" w14:textId="77777777" w:rsidR="00812C3D" w:rsidRDefault="001E635F">
            <w:pPr>
              <w:widowControl w:val="0"/>
              <w:spacing w:line="240" w:lineRule="auto"/>
              <w:rPr>
                <w:rFonts w:ascii="Century Gothic" w:eastAsia="Century Gothic" w:hAnsi="Century Gothic" w:cs="Century Gothic"/>
                <w:sz w:val="24"/>
                <w:szCs w:val="24"/>
              </w:rPr>
            </w:pPr>
            <w:r>
              <w:rPr>
                <w:rFonts w:ascii="Shadows Into Light Two" w:eastAsia="Shadows Into Light Two" w:hAnsi="Shadows Into Light Two" w:cs="Shadows Into Light Two"/>
                <w:sz w:val="24"/>
                <w:szCs w:val="24"/>
              </w:rPr>
              <w:t xml:space="preserve">We do not encourage children to drink directly from the water fountain. This water bottle will be sent home each day to be washed. </w:t>
            </w:r>
          </w:p>
        </w:tc>
      </w:tr>
      <w:tr w:rsidR="00812C3D" w14:paraId="7AB5F1CD" w14:textId="77777777">
        <w:trPr>
          <w:trHeight w:val="480"/>
          <w:jc w:val="center"/>
        </w:trPr>
        <w:tc>
          <w:tcPr>
            <w:tcW w:w="4050" w:type="dxa"/>
            <w:shd w:val="clear" w:color="auto" w:fill="000000"/>
            <w:tcMar>
              <w:top w:w="100" w:type="dxa"/>
              <w:left w:w="100" w:type="dxa"/>
              <w:bottom w:w="100" w:type="dxa"/>
              <w:right w:w="100" w:type="dxa"/>
            </w:tcMar>
          </w:tcPr>
          <w:p w14:paraId="2AB117CE" w14:textId="77777777" w:rsidR="00812C3D" w:rsidRDefault="00812C3D">
            <w:pPr>
              <w:widowControl w:val="0"/>
              <w:spacing w:line="240" w:lineRule="auto"/>
              <w:rPr>
                <w:rFonts w:ascii="Century Gothic" w:eastAsia="Century Gothic" w:hAnsi="Century Gothic" w:cs="Century Gothic"/>
                <w:sz w:val="20"/>
                <w:szCs w:val="20"/>
              </w:rPr>
            </w:pPr>
          </w:p>
        </w:tc>
        <w:tc>
          <w:tcPr>
            <w:tcW w:w="1530" w:type="dxa"/>
            <w:shd w:val="clear" w:color="auto" w:fill="000000"/>
            <w:tcMar>
              <w:top w:w="100" w:type="dxa"/>
              <w:left w:w="100" w:type="dxa"/>
              <w:bottom w:w="100" w:type="dxa"/>
              <w:right w:w="100" w:type="dxa"/>
            </w:tcMar>
          </w:tcPr>
          <w:p w14:paraId="66EAFB9F" w14:textId="77777777" w:rsidR="00812C3D" w:rsidRDefault="00812C3D">
            <w:pPr>
              <w:widowControl w:val="0"/>
              <w:spacing w:line="240" w:lineRule="auto"/>
              <w:jc w:val="center"/>
              <w:rPr>
                <w:rFonts w:ascii="Century Gothic" w:eastAsia="Century Gothic" w:hAnsi="Century Gothic" w:cs="Century Gothic"/>
                <w:sz w:val="20"/>
                <w:szCs w:val="20"/>
              </w:rPr>
            </w:pPr>
          </w:p>
        </w:tc>
        <w:tc>
          <w:tcPr>
            <w:tcW w:w="5565" w:type="dxa"/>
            <w:shd w:val="clear" w:color="auto" w:fill="000000"/>
            <w:tcMar>
              <w:top w:w="100" w:type="dxa"/>
              <w:left w:w="100" w:type="dxa"/>
              <w:bottom w:w="100" w:type="dxa"/>
              <w:right w:w="100" w:type="dxa"/>
            </w:tcMar>
          </w:tcPr>
          <w:p w14:paraId="5FC3EF08" w14:textId="77777777" w:rsidR="00812C3D" w:rsidRDefault="00812C3D">
            <w:pPr>
              <w:widowControl w:val="0"/>
              <w:spacing w:line="240" w:lineRule="auto"/>
              <w:rPr>
                <w:rFonts w:ascii="Century Gothic" w:eastAsia="Century Gothic" w:hAnsi="Century Gothic" w:cs="Century Gothic"/>
                <w:sz w:val="20"/>
                <w:szCs w:val="20"/>
              </w:rPr>
            </w:pPr>
          </w:p>
        </w:tc>
      </w:tr>
      <w:tr w:rsidR="00812C3D" w14:paraId="66E6FC99" w14:textId="77777777">
        <w:trPr>
          <w:trHeight w:val="675"/>
          <w:jc w:val="center"/>
        </w:trPr>
        <w:tc>
          <w:tcPr>
            <w:tcW w:w="4050" w:type="dxa"/>
            <w:shd w:val="clear" w:color="auto" w:fill="auto"/>
            <w:tcMar>
              <w:top w:w="100" w:type="dxa"/>
              <w:left w:w="100" w:type="dxa"/>
              <w:bottom w:w="100" w:type="dxa"/>
              <w:right w:w="100" w:type="dxa"/>
            </w:tcMar>
          </w:tcPr>
          <w:p w14:paraId="310A34E4" w14:textId="77777777" w:rsidR="00812C3D" w:rsidRPr="001E635F" w:rsidRDefault="001E635F">
            <w:pPr>
              <w:spacing w:line="240" w:lineRule="auto"/>
              <w:jc w:val="center"/>
              <w:rPr>
                <w:rFonts w:ascii="Century Gothic" w:eastAsia="Century Gothic" w:hAnsi="Century Gothic" w:cs="Century Gothic"/>
                <w:b/>
                <w:sz w:val="20"/>
                <w:szCs w:val="20"/>
              </w:rPr>
            </w:pPr>
            <w:r w:rsidRPr="001E635F">
              <w:rPr>
                <w:rFonts w:ascii="Century Gothic" w:eastAsia="Century Gothic" w:hAnsi="Century Gothic" w:cs="Century Gothic"/>
                <w:b/>
                <w:i/>
                <w:sz w:val="20"/>
                <w:szCs w:val="20"/>
              </w:rPr>
              <w:t xml:space="preserve">Optional </w:t>
            </w:r>
            <w:r w:rsidRPr="001E635F">
              <w:rPr>
                <w:rFonts w:ascii="Century Gothic" w:eastAsia="Century Gothic" w:hAnsi="Century Gothic" w:cs="Century Gothic"/>
                <w:b/>
                <w:sz w:val="20"/>
                <w:szCs w:val="20"/>
              </w:rPr>
              <w:t>Items</w:t>
            </w:r>
          </w:p>
        </w:tc>
        <w:tc>
          <w:tcPr>
            <w:tcW w:w="1530" w:type="dxa"/>
            <w:shd w:val="clear" w:color="auto" w:fill="auto"/>
            <w:tcMar>
              <w:top w:w="100" w:type="dxa"/>
              <w:left w:w="100" w:type="dxa"/>
              <w:bottom w:w="100" w:type="dxa"/>
              <w:right w:w="100" w:type="dxa"/>
            </w:tcMar>
          </w:tcPr>
          <w:p w14:paraId="6F9BEC90" w14:textId="77777777" w:rsidR="00812C3D" w:rsidRPr="001E635F" w:rsidRDefault="001E635F">
            <w:pPr>
              <w:widowControl w:val="0"/>
              <w:spacing w:line="240" w:lineRule="auto"/>
              <w:jc w:val="center"/>
              <w:rPr>
                <w:rFonts w:ascii="Century Gothic" w:eastAsia="Century Gothic" w:hAnsi="Century Gothic" w:cs="Century Gothic"/>
                <w:b/>
                <w:sz w:val="20"/>
                <w:szCs w:val="20"/>
              </w:rPr>
            </w:pPr>
            <w:r w:rsidRPr="001E635F">
              <w:rPr>
                <w:rFonts w:ascii="Century Gothic" w:eastAsia="Century Gothic" w:hAnsi="Century Gothic" w:cs="Century Gothic"/>
                <w:b/>
                <w:sz w:val="20"/>
                <w:szCs w:val="20"/>
              </w:rPr>
              <w:t>Amount Requested</w:t>
            </w:r>
          </w:p>
        </w:tc>
        <w:tc>
          <w:tcPr>
            <w:tcW w:w="5565" w:type="dxa"/>
            <w:shd w:val="clear" w:color="auto" w:fill="auto"/>
            <w:tcMar>
              <w:top w:w="100" w:type="dxa"/>
              <w:left w:w="100" w:type="dxa"/>
              <w:bottom w:w="100" w:type="dxa"/>
              <w:right w:w="100" w:type="dxa"/>
            </w:tcMar>
          </w:tcPr>
          <w:p w14:paraId="4BCF3311" w14:textId="77777777" w:rsidR="00812C3D" w:rsidRPr="001E635F" w:rsidRDefault="001E635F">
            <w:pPr>
              <w:spacing w:line="240" w:lineRule="auto"/>
              <w:jc w:val="center"/>
              <w:rPr>
                <w:rFonts w:ascii="Century Gothic" w:eastAsia="Century Gothic" w:hAnsi="Century Gothic" w:cs="Century Gothic"/>
                <w:b/>
                <w:sz w:val="20"/>
                <w:szCs w:val="20"/>
              </w:rPr>
            </w:pPr>
            <w:r w:rsidRPr="001E635F">
              <w:rPr>
                <w:rFonts w:ascii="Century Gothic" w:eastAsia="Century Gothic" w:hAnsi="Century Gothic" w:cs="Century Gothic"/>
                <w:b/>
                <w:sz w:val="20"/>
                <w:szCs w:val="20"/>
              </w:rPr>
              <w:t>Notes</w:t>
            </w:r>
          </w:p>
        </w:tc>
      </w:tr>
      <w:tr w:rsidR="00812C3D" w14:paraId="716767B6" w14:textId="77777777">
        <w:trPr>
          <w:jc w:val="center"/>
        </w:trPr>
        <w:tc>
          <w:tcPr>
            <w:tcW w:w="4050" w:type="dxa"/>
            <w:shd w:val="clear" w:color="auto" w:fill="auto"/>
            <w:tcMar>
              <w:top w:w="100" w:type="dxa"/>
              <w:left w:w="100" w:type="dxa"/>
              <w:bottom w:w="100" w:type="dxa"/>
              <w:right w:w="100" w:type="dxa"/>
            </w:tcMar>
          </w:tcPr>
          <w:p w14:paraId="4675693A" w14:textId="77777777" w:rsidR="00812C3D" w:rsidRPr="001E635F" w:rsidRDefault="001E635F">
            <w:pPr>
              <w:rPr>
                <w:rFonts w:ascii="Coming Soon" w:eastAsia="Coming Soon" w:hAnsi="Coming Soon" w:cs="Coming Soon"/>
                <w:sz w:val="16"/>
                <w:szCs w:val="16"/>
              </w:rPr>
            </w:pPr>
            <w:r w:rsidRPr="001E635F">
              <w:rPr>
                <w:rFonts w:ascii="Coming Soon" w:eastAsia="Coming Soon" w:hAnsi="Coming Soon" w:cs="Coming Soon"/>
                <w:sz w:val="16"/>
                <w:szCs w:val="16"/>
              </w:rPr>
              <w:t>Crayola Crayons</w:t>
            </w:r>
          </w:p>
        </w:tc>
        <w:tc>
          <w:tcPr>
            <w:tcW w:w="1530" w:type="dxa"/>
            <w:shd w:val="clear" w:color="auto" w:fill="auto"/>
            <w:tcMar>
              <w:top w:w="100" w:type="dxa"/>
              <w:left w:w="100" w:type="dxa"/>
              <w:bottom w:w="100" w:type="dxa"/>
              <w:right w:w="100" w:type="dxa"/>
            </w:tcMar>
          </w:tcPr>
          <w:p w14:paraId="2152A246" w14:textId="77777777" w:rsidR="00812C3D" w:rsidRPr="001E635F" w:rsidRDefault="001E635F">
            <w:pPr>
              <w:widowControl w:val="0"/>
              <w:spacing w:line="240" w:lineRule="auto"/>
              <w:jc w:val="center"/>
              <w:rPr>
                <w:rFonts w:ascii="Century Gothic" w:eastAsia="Century Gothic" w:hAnsi="Century Gothic" w:cs="Century Gothic"/>
                <w:sz w:val="16"/>
                <w:szCs w:val="16"/>
              </w:rPr>
            </w:pPr>
            <w:r w:rsidRPr="001E635F">
              <w:rPr>
                <w:rFonts w:ascii="Shadows Into Light Two" w:eastAsia="Shadows Into Light Two" w:hAnsi="Shadows Into Light Two" w:cs="Shadows Into Light Two"/>
                <w:sz w:val="16"/>
                <w:szCs w:val="16"/>
              </w:rPr>
              <w:t>1</w:t>
            </w:r>
          </w:p>
        </w:tc>
        <w:tc>
          <w:tcPr>
            <w:tcW w:w="5565" w:type="dxa"/>
            <w:shd w:val="clear" w:color="auto" w:fill="auto"/>
            <w:tcMar>
              <w:top w:w="100" w:type="dxa"/>
              <w:left w:w="100" w:type="dxa"/>
              <w:bottom w:w="100" w:type="dxa"/>
              <w:right w:w="100" w:type="dxa"/>
            </w:tcMar>
          </w:tcPr>
          <w:p w14:paraId="7A2826DA" w14:textId="77777777" w:rsidR="00812C3D" w:rsidRPr="001E635F" w:rsidRDefault="001E635F">
            <w:pPr>
              <w:widowControl w:val="0"/>
              <w:spacing w:line="240" w:lineRule="auto"/>
              <w:jc w:val="center"/>
              <w:rPr>
                <w:rFonts w:ascii="Shadows Into Light Two" w:eastAsia="Shadows Into Light Two" w:hAnsi="Shadows Into Light Two" w:cs="Shadows Into Light Two"/>
                <w:sz w:val="16"/>
                <w:szCs w:val="16"/>
              </w:rPr>
            </w:pPr>
            <w:r w:rsidRPr="001E635F">
              <w:rPr>
                <w:rFonts w:ascii="Shadows Into Light Two" w:eastAsia="Shadows Into Light Two" w:hAnsi="Shadows Into Light Two" w:cs="Shadows Into Light Two"/>
                <w:sz w:val="16"/>
                <w:szCs w:val="16"/>
              </w:rPr>
              <w:t>24 pack</w:t>
            </w:r>
          </w:p>
        </w:tc>
      </w:tr>
      <w:tr w:rsidR="00812C3D" w14:paraId="1CB2A3FC" w14:textId="77777777">
        <w:trPr>
          <w:jc w:val="center"/>
        </w:trPr>
        <w:tc>
          <w:tcPr>
            <w:tcW w:w="4050" w:type="dxa"/>
            <w:shd w:val="clear" w:color="auto" w:fill="auto"/>
            <w:tcMar>
              <w:top w:w="100" w:type="dxa"/>
              <w:left w:w="100" w:type="dxa"/>
              <w:bottom w:w="100" w:type="dxa"/>
              <w:right w:w="100" w:type="dxa"/>
            </w:tcMar>
          </w:tcPr>
          <w:p w14:paraId="2702AE53" w14:textId="77777777" w:rsidR="00812C3D" w:rsidRPr="001E635F" w:rsidRDefault="001E635F">
            <w:pPr>
              <w:rPr>
                <w:rFonts w:ascii="Coming Soon" w:eastAsia="Coming Soon" w:hAnsi="Coming Soon" w:cs="Coming Soon"/>
                <w:sz w:val="16"/>
                <w:szCs w:val="16"/>
              </w:rPr>
            </w:pPr>
            <w:r w:rsidRPr="001E635F">
              <w:rPr>
                <w:rFonts w:ascii="Coming Soon" w:eastAsia="Coming Soon" w:hAnsi="Coming Soon" w:cs="Coming Soon"/>
                <w:sz w:val="16"/>
                <w:szCs w:val="16"/>
              </w:rPr>
              <w:t>Elmer’s Glue Sticks</w:t>
            </w:r>
          </w:p>
        </w:tc>
        <w:tc>
          <w:tcPr>
            <w:tcW w:w="1530" w:type="dxa"/>
            <w:shd w:val="clear" w:color="auto" w:fill="auto"/>
            <w:tcMar>
              <w:top w:w="100" w:type="dxa"/>
              <w:left w:w="100" w:type="dxa"/>
              <w:bottom w:w="100" w:type="dxa"/>
              <w:right w:w="100" w:type="dxa"/>
            </w:tcMar>
          </w:tcPr>
          <w:p w14:paraId="2CE66DB6" w14:textId="77777777" w:rsidR="00812C3D" w:rsidRPr="001E635F" w:rsidRDefault="001E635F">
            <w:pPr>
              <w:widowControl w:val="0"/>
              <w:spacing w:line="240" w:lineRule="auto"/>
              <w:jc w:val="center"/>
              <w:rPr>
                <w:rFonts w:ascii="Century Gothic" w:eastAsia="Century Gothic" w:hAnsi="Century Gothic" w:cs="Century Gothic"/>
                <w:sz w:val="16"/>
                <w:szCs w:val="16"/>
              </w:rPr>
            </w:pPr>
            <w:r w:rsidRPr="001E635F">
              <w:rPr>
                <w:rFonts w:ascii="Shadows Into Light Two" w:eastAsia="Shadows Into Light Two" w:hAnsi="Shadows Into Light Two" w:cs="Shadows Into Light Two"/>
                <w:sz w:val="16"/>
                <w:szCs w:val="16"/>
              </w:rPr>
              <w:t>4</w:t>
            </w:r>
          </w:p>
        </w:tc>
        <w:tc>
          <w:tcPr>
            <w:tcW w:w="5565" w:type="dxa"/>
            <w:shd w:val="clear" w:color="auto" w:fill="auto"/>
            <w:tcMar>
              <w:top w:w="100" w:type="dxa"/>
              <w:left w:w="100" w:type="dxa"/>
              <w:bottom w:w="100" w:type="dxa"/>
              <w:right w:w="100" w:type="dxa"/>
            </w:tcMar>
          </w:tcPr>
          <w:p w14:paraId="1F0BA481" w14:textId="77777777" w:rsidR="00812C3D" w:rsidRPr="001E635F" w:rsidRDefault="00812C3D">
            <w:pPr>
              <w:widowControl w:val="0"/>
              <w:spacing w:line="240" w:lineRule="auto"/>
              <w:jc w:val="center"/>
              <w:rPr>
                <w:rFonts w:ascii="Century Gothic" w:eastAsia="Century Gothic" w:hAnsi="Century Gothic" w:cs="Century Gothic"/>
                <w:sz w:val="16"/>
                <w:szCs w:val="16"/>
              </w:rPr>
            </w:pPr>
          </w:p>
        </w:tc>
      </w:tr>
      <w:tr w:rsidR="00812C3D" w14:paraId="6D82C25C" w14:textId="77777777">
        <w:trPr>
          <w:trHeight w:val="495"/>
          <w:jc w:val="center"/>
        </w:trPr>
        <w:tc>
          <w:tcPr>
            <w:tcW w:w="4050" w:type="dxa"/>
            <w:shd w:val="clear" w:color="auto" w:fill="auto"/>
            <w:tcMar>
              <w:top w:w="100" w:type="dxa"/>
              <w:left w:w="100" w:type="dxa"/>
              <w:bottom w:w="100" w:type="dxa"/>
              <w:right w:w="100" w:type="dxa"/>
            </w:tcMar>
          </w:tcPr>
          <w:p w14:paraId="0C49BA17" w14:textId="77777777" w:rsidR="00812C3D" w:rsidRPr="001E635F" w:rsidRDefault="001E635F">
            <w:pPr>
              <w:rPr>
                <w:rFonts w:ascii="Coming Soon" w:eastAsia="Coming Soon" w:hAnsi="Coming Soon" w:cs="Coming Soon"/>
                <w:sz w:val="16"/>
                <w:szCs w:val="16"/>
              </w:rPr>
            </w:pPr>
            <w:r w:rsidRPr="001E635F">
              <w:rPr>
                <w:rFonts w:ascii="Coming Soon" w:eastAsia="Coming Soon" w:hAnsi="Coming Soon" w:cs="Coming Soon"/>
                <w:sz w:val="16"/>
                <w:szCs w:val="16"/>
              </w:rPr>
              <w:t>Tissues</w:t>
            </w:r>
          </w:p>
        </w:tc>
        <w:tc>
          <w:tcPr>
            <w:tcW w:w="1530" w:type="dxa"/>
            <w:shd w:val="clear" w:color="auto" w:fill="auto"/>
            <w:tcMar>
              <w:top w:w="100" w:type="dxa"/>
              <w:left w:w="100" w:type="dxa"/>
              <w:bottom w:w="100" w:type="dxa"/>
              <w:right w:w="100" w:type="dxa"/>
            </w:tcMar>
          </w:tcPr>
          <w:p w14:paraId="0374B909" w14:textId="77777777" w:rsidR="00812C3D" w:rsidRPr="001E635F" w:rsidRDefault="001E635F">
            <w:pPr>
              <w:widowControl w:val="0"/>
              <w:spacing w:line="240" w:lineRule="auto"/>
              <w:jc w:val="center"/>
              <w:rPr>
                <w:rFonts w:ascii="Century Gothic" w:eastAsia="Century Gothic" w:hAnsi="Century Gothic" w:cs="Century Gothic"/>
                <w:sz w:val="16"/>
                <w:szCs w:val="16"/>
              </w:rPr>
            </w:pPr>
            <w:r w:rsidRPr="001E635F">
              <w:rPr>
                <w:rFonts w:ascii="Shadows Into Light Two" w:eastAsia="Shadows Into Light Two" w:hAnsi="Shadows Into Light Two" w:cs="Shadows Into Light Two"/>
                <w:sz w:val="16"/>
                <w:szCs w:val="16"/>
              </w:rPr>
              <w:t>2</w:t>
            </w:r>
          </w:p>
        </w:tc>
        <w:tc>
          <w:tcPr>
            <w:tcW w:w="5565" w:type="dxa"/>
            <w:shd w:val="clear" w:color="auto" w:fill="auto"/>
            <w:tcMar>
              <w:top w:w="100" w:type="dxa"/>
              <w:left w:w="100" w:type="dxa"/>
              <w:bottom w:w="100" w:type="dxa"/>
              <w:right w:w="100" w:type="dxa"/>
            </w:tcMar>
          </w:tcPr>
          <w:p w14:paraId="2FEB35FC" w14:textId="77777777" w:rsidR="00812C3D" w:rsidRPr="001E635F" w:rsidRDefault="00812C3D">
            <w:pPr>
              <w:widowControl w:val="0"/>
              <w:spacing w:line="240" w:lineRule="auto"/>
              <w:jc w:val="center"/>
              <w:rPr>
                <w:rFonts w:ascii="Century Gothic" w:eastAsia="Century Gothic" w:hAnsi="Century Gothic" w:cs="Century Gothic"/>
                <w:sz w:val="16"/>
                <w:szCs w:val="16"/>
              </w:rPr>
            </w:pPr>
          </w:p>
        </w:tc>
      </w:tr>
      <w:tr w:rsidR="00812C3D" w14:paraId="468B0E85" w14:textId="77777777">
        <w:trPr>
          <w:trHeight w:val="495"/>
          <w:jc w:val="center"/>
        </w:trPr>
        <w:tc>
          <w:tcPr>
            <w:tcW w:w="4050" w:type="dxa"/>
            <w:shd w:val="clear" w:color="auto" w:fill="auto"/>
            <w:tcMar>
              <w:top w:w="100" w:type="dxa"/>
              <w:left w:w="100" w:type="dxa"/>
              <w:bottom w:w="100" w:type="dxa"/>
              <w:right w:w="100" w:type="dxa"/>
            </w:tcMar>
          </w:tcPr>
          <w:p w14:paraId="4C673E01" w14:textId="77777777" w:rsidR="00812C3D" w:rsidRPr="001E635F" w:rsidRDefault="001E635F">
            <w:pPr>
              <w:rPr>
                <w:rFonts w:ascii="Coming Soon" w:eastAsia="Coming Soon" w:hAnsi="Coming Soon" w:cs="Coming Soon"/>
                <w:sz w:val="16"/>
                <w:szCs w:val="16"/>
              </w:rPr>
            </w:pPr>
            <w:r w:rsidRPr="001E635F">
              <w:rPr>
                <w:rFonts w:ascii="Coming Soon" w:eastAsia="Coming Soon" w:hAnsi="Coming Soon" w:cs="Coming Soon"/>
                <w:sz w:val="16"/>
                <w:szCs w:val="16"/>
              </w:rPr>
              <w:t xml:space="preserve">Paper Towels </w:t>
            </w:r>
          </w:p>
        </w:tc>
        <w:tc>
          <w:tcPr>
            <w:tcW w:w="1530" w:type="dxa"/>
            <w:shd w:val="clear" w:color="auto" w:fill="auto"/>
            <w:tcMar>
              <w:top w:w="100" w:type="dxa"/>
              <w:left w:w="100" w:type="dxa"/>
              <w:bottom w:w="100" w:type="dxa"/>
              <w:right w:w="100" w:type="dxa"/>
            </w:tcMar>
          </w:tcPr>
          <w:p w14:paraId="2FC28C7F" w14:textId="77777777" w:rsidR="00812C3D" w:rsidRPr="001E635F" w:rsidRDefault="001E635F">
            <w:pPr>
              <w:widowControl w:val="0"/>
              <w:spacing w:line="240" w:lineRule="auto"/>
              <w:jc w:val="center"/>
              <w:rPr>
                <w:rFonts w:ascii="Century Gothic" w:eastAsia="Century Gothic" w:hAnsi="Century Gothic" w:cs="Century Gothic"/>
                <w:sz w:val="16"/>
                <w:szCs w:val="16"/>
              </w:rPr>
            </w:pPr>
            <w:r w:rsidRPr="001E635F">
              <w:rPr>
                <w:rFonts w:ascii="Shadows Into Light Two" w:eastAsia="Shadows Into Light Two" w:hAnsi="Shadows Into Light Two" w:cs="Shadows Into Light Two"/>
                <w:sz w:val="16"/>
                <w:szCs w:val="16"/>
              </w:rPr>
              <w:t>2</w:t>
            </w:r>
          </w:p>
        </w:tc>
        <w:tc>
          <w:tcPr>
            <w:tcW w:w="5565" w:type="dxa"/>
            <w:shd w:val="clear" w:color="auto" w:fill="auto"/>
            <w:tcMar>
              <w:top w:w="100" w:type="dxa"/>
              <w:left w:w="100" w:type="dxa"/>
              <w:bottom w:w="100" w:type="dxa"/>
              <w:right w:w="100" w:type="dxa"/>
            </w:tcMar>
          </w:tcPr>
          <w:p w14:paraId="5594BFB3" w14:textId="77777777" w:rsidR="00812C3D" w:rsidRPr="001E635F" w:rsidRDefault="00812C3D">
            <w:pPr>
              <w:widowControl w:val="0"/>
              <w:spacing w:line="240" w:lineRule="auto"/>
              <w:jc w:val="center"/>
              <w:rPr>
                <w:rFonts w:ascii="Century Gothic" w:eastAsia="Century Gothic" w:hAnsi="Century Gothic" w:cs="Century Gothic"/>
                <w:sz w:val="16"/>
                <w:szCs w:val="16"/>
              </w:rPr>
            </w:pPr>
          </w:p>
        </w:tc>
      </w:tr>
      <w:tr w:rsidR="00812C3D" w14:paraId="6EAF704C" w14:textId="77777777">
        <w:trPr>
          <w:jc w:val="center"/>
        </w:trPr>
        <w:tc>
          <w:tcPr>
            <w:tcW w:w="4050" w:type="dxa"/>
            <w:shd w:val="clear" w:color="auto" w:fill="auto"/>
            <w:tcMar>
              <w:top w:w="100" w:type="dxa"/>
              <w:left w:w="100" w:type="dxa"/>
              <w:bottom w:w="100" w:type="dxa"/>
              <w:right w:w="100" w:type="dxa"/>
            </w:tcMar>
          </w:tcPr>
          <w:p w14:paraId="5FB8CBA6" w14:textId="77777777" w:rsidR="00812C3D" w:rsidRPr="001E635F" w:rsidRDefault="001E635F">
            <w:pPr>
              <w:rPr>
                <w:rFonts w:ascii="Coming Soon" w:eastAsia="Coming Soon" w:hAnsi="Coming Soon" w:cs="Coming Soon"/>
                <w:sz w:val="16"/>
                <w:szCs w:val="16"/>
              </w:rPr>
            </w:pPr>
            <w:r w:rsidRPr="001E635F">
              <w:rPr>
                <w:rFonts w:ascii="Coming Soon" w:eastAsia="Coming Soon" w:hAnsi="Coming Soon" w:cs="Coming Soon"/>
                <w:sz w:val="16"/>
                <w:szCs w:val="16"/>
              </w:rPr>
              <w:t>Baby Wipes</w:t>
            </w:r>
          </w:p>
        </w:tc>
        <w:tc>
          <w:tcPr>
            <w:tcW w:w="1530" w:type="dxa"/>
            <w:shd w:val="clear" w:color="auto" w:fill="auto"/>
            <w:tcMar>
              <w:top w:w="100" w:type="dxa"/>
              <w:left w:w="100" w:type="dxa"/>
              <w:bottom w:w="100" w:type="dxa"/>
              <w:right w:w="100" w:type="dxa"/>
            </w:tcMar>
          </w:tcPr>
          <w:p w14:paraId="4F697625" w14:textId="77777777" w:rsidR="00812C3D" w:rsidRPr="001E635F" w:rsidRDefault="001E635F">
            <w:pPr>
              <w:widowControl w:val="0"/>
              <w:spacing w:line="240" w:lineRule="auto"/>
              <w:jc w:val="center"/>
              <w:rPr>
                <w:rFonts w:ascii="Century Gothic" w:eastAsia="Century Gothic" w:hAnsi="Century Gothic" w:cs="Century Gothic"/>
                <w:sz w:val="16"/>
                <w:szCs w:val="16"/>
              </w:rPr>
            </w:pPr>
            <w:r w:rsidRPr="001E635F">
              <w:rPr>
                <w:rFonts w:ascii="Shadows Into Light Two" w:eastAsia="Shadows Into Light Two" w:hAnsi="Shadows Into Light Two" w:cs="Shadows Into Light Two"/>
                <w:sz w:val="16"/>
                <w:szCs w:val="16"/>
              </w:rPr>
              <w:t>2</w:t>
            </w:r>
          </w:p>
        </w:tc>
        <w:tc>
          <w:tcPr>
            <w:tcW w:w="5565" w:type="dxa"/>
            <w:shd w:val="clear" w:color="auto" w:fill="auto"/>
            <w:tcMar>
              <w:top w:w="100" w:type="dxa"/>
              <w:left w:w="100" w:type="dxa"/>
              <w:bottom w:w="100" w:type="dxa"/>
              <w:right w:w="100" w:type="dxa"/>
            </w:tcMar>
          </w:tcPr>
          <w:p w14:paraId="1BE6574A" w14:textId="77777777" w:rsidR="00812C3D" w:rsidRPr="001E635F" w:rsidRDefault="00812C3D">
            <w:pPr>
              <w:widowControl w:val="0"/>
              <w:spacing w:line="240" w:lineRule="auto"/>
              <w:jc w:val="center"/>
              <w:rPr>
                <w:rFonts w:ascii="Century Gothic" w:eastAsia="Century Gothic" w:hAnsi="Century Gothic" w:cs="Century Gothic"/>
                <w:sz w:val="16"/>
                <w:szCs w:val="16"/>
              </w:rPr>
            </w:pPr>
          </w:p>
        </w:tc>
      </w:tr>
      <w:tr w:rsidR="00812C3D" w14:paraId="5088E6AE" w14:textId="77777777">
        <w:trPr>
          <w:trHeight w:val="60"/>
          <w:jc w:val="center"/>
        </w:trPr>
        <w:tc>
          <w:tcPr>
            <w:tcW w:w="4050" w:type="dxa"/>
            <w:shd w:val="clear" w:color="auto" w:fill="auto"/>
            <w:tcMar>
              <w:top w:w="100" w:type="dxa"/>
              <w:left w:w="100" w:type="dxa"/>
              <w:bottom w:w="100" w:type="dxa"/>
              <w:right w:w="100" w:type="dxa"/>
            </w:tcMar>
          </w:tcPr>
          <w:p w14:paraId="5B73F936" w14:textId="77777777" w:rsidR="00812C3D" w:rsidRPr="001E635F" w:rsidRDefault="001E635F">
            <w:pPr>
              <w:rPr>
                <w:rFonts w:ascii="Coming Soon" w:eastAsia="Coming Soon" w:hAnsi="Coming Soon" w:cs="Coming Soon"/>
                <w:sz w:val="16"/>
                <w:szCs w:val="16"/>
              </w:rPr>
            </w:pPr>
            <w:r w:rsidRPr="001E635F">
              <w:rPr>
                <w:rFonts w:ascii="Coming Soon" w:eastAsia="Coming Soon" w:hAnsi="Coming Soon" w:cs="Coming Soon"/>
                <w:sz w:val="16"/>
                <w:szCs w:val="16"/>
              </w:rPr>
              <w:t>Flushable Wipes</w:t>
            </w:r>
          </w:p>
        </w:tc>
        <w:tc>
          <w:tcPr>
            <w:tcW w:w="1530" w:type="dxa"/>
            <w:shd w:val="clear" w:color="auto" w:fill="auto"/>
            <w:tcMar>
              <w:top w:w="100" w:type="dxa"/>
              <w:left w:w="100" w:type="dxa"/>
              <w:bottom w:w="100" w:type="dxa"/>
              <w:right w:w="100" w:type="dxa"/>
            </w:tcMar>
          </w:tcPr>
          <w:p w14:paraId="0B2C7226" w14:textId="77777777" w:rsidR="00812C3D" w:rsidRPr="001E635F" w:rsidRDefault="001E635F">
            <w:pPr>
              <w:widowControl w:val="0"/>
              <w:spacing w:line="240" w:lineRule="auto"/>
              <w:jc w:val="center"/>
              <w:rPr>
                <w:rFonts w:ascii="Century Gothic" w:eastAsia="Century Gothic" w:hAnsi="Century Gothic" w:cs="Century Gothic"/>
                <w:sz w:val="16"/>
                <w:szCs w:val="16"/>
              </w:rPr>
            </w:pPr>
            <w:r w:rsidRPr="001E635F">
              <w:rPr>
                <w:rFonts w:ascii="Shadows Into Light Two" w:eastAsia="Shadows Into Light Two" w:hAnsi="Shadows Into Light Two" w:cs="Shadows Into Light Two"/>
                <w:sz w:val="16"/>
                <w:szCs w:val="16"/>
              </w:rPr>
              <w:t>2</w:t>
            </w:r>
          </w:p>
        </w:tc>
        <w:tc>
          <w:tcPr>
            <w:tcW w:w="5565" w:type="dxa"/>
            <w:shd w:val="clear" w:color="auto" w:fill="auto"/>
            <w:tcMar>
              <w:top w:w="100" w:type="dxa"/>
              <w:left w:w="100" w:type="dxa"/>
              <w:bottom w:w="100" w:type="dxa"/>
              <w:right w:w="100" w:type="dxa"/>
            </w:tcMar>
          </w:tcPr>
          <w:p w14:paraId="4323D400" w14:textId="77777777" w:rsidR="00812C3D" w:rsidRPr="001E635F" w:rsidRDefault="00812C3D">
            <w:pPr>
              <w:widowControl w:val="0"/>
              <w:spacing w:line="240" w:lineRule="auto"/>
              <w:jc w:val="center"/>
              <w:rPr>
                <w:rFonts w:ascii="Century Gothic" w:eastAsia="Century Gothic" w:hAnsi="Century Gothic" w:cs="Century Gothic"/>
                <w:sz w:val="16"/>
                <w:szCs w:val="16"/>
              </w:rPr>
            </w:pPr>
          </w:p>
        </w:tc>
      </w:tr>
      <w:tr w:rsidR="00812C3D" w14:paraId="4DD631C4" w14:textId="77777777">
        <w:trPr>
          <w:trHeight w:val="60"/>
          <w:jc w:val="center"/>
        </w:trPr>
        <w:tc>
          <w:tcPr>
            <w:tcW w:w="4050" w:type="dxa"/>
            <w:shd w:val="clear" w:color="auto" w:fill="auto"/>
            <w:tcMar>
              <w:top w:w="100" w:type="dxa"/>
              <w:left w:w="100" w:type="dxa"/>
              <w:bottom w:w="100" w:type="dxa"/>
              <w:right w:w="100" w:type="dxa"/>
            </w:tcMar>
          </w:tcPr>
          <w:p w14:paraId="2F068385" w14:textId="77777777" w:rsidR="00812C3D" w:rsidRPr="001E635F" w:rsidRDefault="001E635F">
            <w:pPr>
              <w:rPr>
                <w:rFonts w:ascii="Coming Soon" w:eastAsia="Coming Soon" w:hAnsi="Coming Soon" w:cs="Coming Soon"/>
                <w:sz w:val="16"/>
                <w:szCs w:val="16"/>
              </w:rPr>
            </w:pPr>
            <w:r w:rsidRPr="001E635F">
              <w:rPr>
                <w:rFonts w:ascii="Coming Soon" w:eastAsia="Coming Soon" w:hAnsi="Coming Soon" w:cs="Coming Soon"/>
                <w:sz w:val="16"/>
                <w:szCs w:val="16"/>
              </w:rPr>
              <w:t>Bubbles</w:t>
            </w:r>
          </w:p>
        </w:tc>
        <w:tc>
          <w:tcPr>
            <w:tcW w:w="1530" w:type="dxa"/>
            <w:shd w:val="clear" w:color="auto" w:fill="auto"/>
            <w:tcMar>
              <w:top w:w="100" w:type="dxa"/>
              <w:left w:w="100" w:type="dxa"/>
              <w:bottom w:w="100" w:type="dxa"/>
              <w:right w:w="100" w:type="dxa"/>
            </w:tcMar>
          </w:tcPr>
          <w:p w14:paraId="27F044C8" w14:textId="77777777" w:rsidR="00812C3D" w:rsidRPr="001E635F" w:rsidRDefault="001E635F">
            <w:pPr>
              <w:widowControl w:val="0"/>
              <w:spacing w:line="240" w:lineRule="auto"/>
              <w:jc w:val="center"/>
              <w:rPr>
                <w:rFonts w:ascii="Century Gothic" w:eastAsia="Century Gothic" w:hAnsi="Century Gothic" w:cs="Century Gothic"/>
                <w:sz w:val="16"/>
                <w:szCs w:val="16"/>
              </w:rPr>
            </w:pPr>
            <w:r w:rsidRPr="001E635F">
              <w:rPr>
                <w:rFonts w:ascii="Shadows Into Light Two" w:eastAsia="Shadows Into Light Two" w:hAnsi="Shadows Into Light Two" w:cs="Shadows Into Light Two"/>
                <w:sz w:val="16"/>
                <w:szCs w:val="16"/>
              </w:rPr>
              <w:t>2</w:t>
            </w:r>
          </w:p>
        </w:tc>
        <w:tc>
          <w:tcPr>
            <w:tcW w:w="5565" w:type="dxa"/>
            <w:shd w:val="clear" w:color="auto" w:fill="auto"/>
            <w:tcMar>
              <w:top w:w="100" w:type="dxa"/>
              <w:left w:w="100" w:type="dxa"/>
              <w:bottom w:w="100" w:type="dxa"/>
              <w:right w:w="100" w:type="dxa"/>
            </w:tcMar>
          </w:tcPr>
          <w:p w14:paraId="478B80BA" w14:textId="77777777" w:rsidR="00812C3D" w:rsidRPr="001E635F" w:rsidRDefault="00812C3D">
            <w:pPr>
              <w:widowControl w:val="0"/>
              <w:spacing w:line="240" w:lineRule="auto"/>
              <w:jc w:val="center"/>
              <w:rPr>
                <w:rFonts w:ascii="Century Gothic" w:eastAsia="Century Gothic" w:hAnsi="Century Gothic" w:cs="Century Gothic"/>
                <w:sz w:val="16"/>
                <w:szCs w:val="16"/>
              </w:rPr>
            </w:pPr>
          </w:p>
        </w:tc>
      </w:tr>
      <w:tr w:rsidR="00812C3D" w14:paraId="72DC9CC8" w14:textId="77777777">
        <w:trPr>
          <w:trHeight w:val="60"/>
          <w:jc w:val="center"/>
        </w:trPr>
        <w:tc>
          <w:tcPr>
            <w:tcW w:w="4050" w:type="dxa"/>
            <w:shd w:val="clear" w:color="auto" w:fill="auto"/>
            <w:tcMar>
              <w:top w:w="100" w:type="dxa"/>
              <w:left w:w="100" w:type="dxa"/>
              <w:bottom w:w="100" w:type="dxa"/>
              <w:right w:w="100" w:type="dxa"/>
            </w:tcMar>
          </w:tcPr>
          <w:p w14:paraId="2D401002" w14:textId="77777777" w:rsidR="00812C3D" w:rsidRPr="001E635F" w:rsidRDefault="001E635F">
            <w:pPr>
              <w:rPr>
                <w:rFonts w:ascii="Coming Soon" w:eastAsia="Coming Soon" w:hAnsi="Coming Soon" w:cs="Coming Soon"/>
                <w:sz w:val="16"/>
                <w:szCs w:val="16"/>
              </w:rPr>
            </w:pPr>
            <w:r w:rsidRPr="001E635F">
              <w:rPr>
                <w:rFonts w:ascii="Coming Soon" w:eastAsia="Coming Soon" w:hAnsi="Coming Soon" w:cs="Coming Soon"/>
                <w:sz w:val="16"/>
                <w:szCs w:val="16"/>
              </w:rPr>
              <w:t>Chalk</w:t>
            </w:r>
          </w:p>
        </w:tc>
        <w:tc>
          <w:tcPr>
            <w:tcW w:w="1530" w:type="dxa"/>
            <w:shd w:val="clear" w:color="auto" w:fill="auto"/>
            <w:tcMar>
              <w:top w:w="100" w:type="dxa"/>
              <w:left w:w="100" w:type="dxa"/>
              <w:bottom w:w="100" w:type="dxa"/>
              <w:right w:w="100" w:type="dxa"/>
            </w:tcMar>
          </w:tcPr>
          <w:p w14:paraId="0DB2F479" w14:textId="77777777" w:rsidR="00812C3D" w:rsidRPr="001E635F" w:rsidRDefault="001E635F">
            <w:pPr>
              <w:widowControl w:val="0"/>
              <w:spacing w:line="240" w:lineRule="auto"/>
              <w:jc w:val="center"/>
              <w:rPr>
                <w:rFonts w:ascii="Century Gothic" w:eastAsia="Century Gothic" w:hAnsi="Century Gothic" w:cs="Century Gothic"/>
                <w:sz w:val="16"/>
                <w:szCs w:val="16"/>
              </w:rPr>
            </w:pPr>
            <w:r w:rsidRPr="001E635F">
              <w:rPr>
                <w:rFonts w:ascii="Shadows Into Light Two" w:eastAsia="Shadows Into Light Two" w:hAnsi="Shadows Into Light Two" w:cs="Shadows Into Light Two"/>
                <w:sz w:val="16"/>
                <w:szCs w:val="16"/>
              </w:rPr>
              <w:t>1</w:t>
            </w:r>
          </w:p>
        </w:tc>
        <w:tc>
          <w:tcPr>
            <w:tcW w:w="5565" w:type="dxa"/>
            <w:shd w:val="clear" w:color="auto" w:fill="auto"/>
            <w:tcMar>
              <w:top w:w="100" w:type="dxa"/>
              <w:left w:w="100" w:type="dxa"/>
              <w:bottom w:w="100" w:type="dxa"/>
              <w:right w:w="100" w:type="dxa"/>
            </w:tcMar>
          </w:tcPr>
          <w:p w14:paraId="25596DF8" w14:textId="77777777" w:rsidR="00812C3D" w:rsidRPr="001E635F" w:rsidRDefault="00812C3D">
            <w:pPr>
              <w:widowControl w:val="0"/>
              <w:spacing w:line="240" w:lineRule="auto"/>
              <w:jc w:val="center"/>
              <w:rPr>
                <w:rFonts w:ascii="Century Gothic" w:eastAsia="Century Gothic" w:hAnsi="Century Gothic" w:cs="Century Gothic"/>
                <w:sz w:val="16"/>
                <w:szCs w:val="16"/>
              </w:rPr>
            </w:pPr>
          </w:p>
        </w:tc>
      </w:tr>
      <w:tr w:rsidR="00812C3D" w14:paraId="19B2E815" w14:textId="77777777">
        <w:trPr>
          <w:trHeight w:val="60"/>
          <w:jc w:val="center"/>
        </w:trPr>
        <w:tc>
          <w:tcPr>
            <w:tcW w:w="4050" w:type="dxa"/>
            <w:shd w:val="clear" w:color="auto" w:fill="auto"/>
            <w:tcMar>
              <w:top w:w="100" w:type="dxa"/>
              <w:left w:w="100" w:type="dxa"/>
              <w:bottom w:w="100" w:type="dxa"/>
              <w:right w:w="100" w:type="dxa"/>
            </w:tcMar>
          </w:tcPr>
          <w:p w14:paraId="14778EC2" w14:textId="77777777" w:rsidR="00812C3D" w:rsidRPr="001E635F" w:rsidRDefault="001E635F">
            <w:pPr>
              <w:rPr>
                <w:rFonts w:ascii="Coming Soon" w:eastAsia="Coming Soon" w:hAnsi="Coming Soon" w:cs="Coming Soon"/>
                <w:sz w:val="16"/>
                <w:szCs w:val="16"/>
              </w:rPr>
            </w:pPr>
            <w:r w:rsidRPr="001E635F">
              <w:rPr>
                <w:rFonts w:ascii="Coming Soon" w:eastAsia="Coming Soon" w:hAnsi="Coming Soon" w:cs="Coming Soon"/>
                <w:sz w:val="16"/>
                <w:szCs w:val="16"/>
              </w:rPr>
              <w:t>Dry Erase Markers with Erasers on Lids</w:t>
            </w:r>
          </w:p>
        </w:tc>
        <w:tc>
          <w:tcPr>
            <w:tcW w:w="1530" w:type="dxa"/>
            <w:shd w:val="clear" w:color="auto" w:fill="auto"/>
            <w:tcMar>
              <w:top w:w="100" w:type="dxa"/>
              <w:left w:w="100" w:type="dxa"/>
              <w:bottom w:w="100" w:type="dxa"/>
              <w:right w:w="100" w:type="dxa"/>
            </w:tcMar>
          </w:tcPr>
          <w:p w14:paraId="49AC63BF" w14:textId="77777777" w:rsidR="00812C3D" w:rsidRPr="001E635F" w:rsidRDefault="001E635F">
            <w:pPr>
              <w:widowControl w:val="0"/>
              <w:spacing w:line="240" w:lineRule="auto"/>
              <w:jc w:val="center"/>
              <w:rPr>
                <w:rFonts w:ascii="Shadows Into Light Two" w:eastAsia="Shadows Into Light Two" w:hAnsi="Shadows Into Light Two" w:cs="Shadows Into Light Two"/>
                <w:sz w:val="16"/>
                <w:szCs w:val="16"/>
              </w:rPr>
            </w:pPr>
            <w:r w:rsidRPr="001E635F">
              <w:rPr>
                <w:rFonts w:ascii="Shadows Into Light Two" w:eastAsia="Shadows Into Light Two" w:hAnsi="Shadows Into Light Two" w:cs="Shadows Into Light Two"/>
                <w:sz w:val="16"/>
                <w:szCs w:val="16"/>
              </w:rPr>
              <w:t>1</w:t>
            </w:r>
          </w:p>
        </w:tc>
        <w:tc>
          <w:tcPr>
            <w:tcW w:w="5565" w:type="dxa"/>
            <w:shd w:val="clear" w:color="auto" w:fill="auto"/>
            <w:tcMar>
              <w:top w:w="100" w:type="dxa"/>
              <w:left w:w="100" w:type="dxa"/>
              <w:bottom w:w="100" w:type="dxa"/>
              <w:right w:w="100" w:type="dxa"/>
            </w:tcMar>
          </w:tcPr>
          <w:p w14:paraId="757B63DC" w14:textId="77777777" w:rsidR="00812C3D" w:rsidRPr="001E635F" w:rsidRDefault="00812C3D">
            <w:pPr>
              <w:widowControl w:val="0"/>
              <w:spacing w:line="240" w:lineRule="auto"/>
              <w:jc w:val="center"/>
              <w:rPr>
                <w:rFonts w:ascii="Century Gothic" w:eastAsia="Century Gothic" w:hAnsi="Century Gothic" w:cs="Century Gothic"/>
                <w:sz w:val="16"/>
                <w:szCs w:val="16"/>
              </w:rPr>
            </w:pPr>
          </w:p>
        </w:tc>
      </w:tr>
      <w:tr w:rsidR="00812C3D" w:rsidRPr="001E635F" w14:paraId="21DCA358" w14:textId="77777777">
        <w:trPr>
          <w:trHeight w:val="60"/>
          <w:jc w:val="center"/>
        </w:trPr>
        <w:tc>
          <w:tcPr>
            <w:tcW w:w="4050" w:type="dxa"/>
            <w:shd w:val="clear" w:color="auto" w:fill="auto"/>
            <w:tcMar>
              <w:top w:w="100" w:type="dxa"/>
              <w:left w:w="100" w:type="dxa"/>
              <w:bottom w:w="100" w:type="dxa"/>
              <w:right w:w="100" w:type="dxa"/>
            </w:tcMar>
          </w:tcPr>
          <w:p w14:paraId="7F7E3C86" w14:textId="77777777" w:rsidR="00812C3D" w:rsidRPr="001E635F" w:rsidRDefault="001E635F">
            <w:pPr>
              <w:rPr>
                <w:rFonts w:ascii="Coming Soon" w:eastAsia="Coming Soon" w:hAnsi="Coming Soon" w:cs="Coming Soon"/>
                <w:sz w:val="16"/>
                <w:szCs w:val="16"/>
              </w:rPr>
            </w:pPr>
            <w:r w:rsidRPr="001E635F">
              <w:rPr>
                <w:rFonts w:ascii="Coming Soon" w:eastAsia="Coming Soon" w:hAnsi="Coming Soon" w:cs="Coming Soon"/>
                <w:sz w:val="16"/>
                <w:szCs w:val="16"/>
              </w:rPr>
              <w:t>White Card Stock</w:t>
            </w:r>
          </w:p>
        </w:tc>
        <w:tc>
          <w:tcPr>
            <w:tcW w:w="1530" w:type="dxa"/>
            <w:shd w:val="clear" w:color="auto" w:fill="auto"/>
            <w:tcMar>
              <w:top w:w="100" w:type="dxa"/>
              <w:left w:w="100" w:type="dxa"/>
              <w:bottom w:w="100" w:type="dxa"/>
              <w:right w:w="100" w:type="dxa"/>
            </w:tcMar>
          </w:tcPr>
          <w:p w14:paraId="28E4EB26" w14:textId="77777777" w:rsidR="00812C3D" w:rsidRPr="001E635F" w:rsidRDefault="001E635F">
            <w:pPr>
              <w:widowControl w:val="0"/>
              <w:spacing w:line="240" w:lineRule="auto"/>
              <w:jc w:val="center"/>
              <w:rPr>
                <w:rFonts w:ascii="Shadows Into Light Two" w:eastAsia="Shadows Into Light Two" w:hAnsi="Shadows Into Light Two" w:cs="Shadows Into Light Two"/>
                <w:sz w:val="16"/>
                <w:szCs w:val="16"/>
              </w:rPr>
            </w:pPr>
            <w:r w:rsidRPr="001E635F">
              <w:rPr>
                <w:rFonts w:ascii="Shadows Into Light Two" w:eastAsia="Shadows Into Light Two" w:hAnsi="Shadows Into Light Two" w:cs="Shadows Into Light Two"/>
                <w:sz w:val="16"/>
                <w:szCs w:val="16"/>
              </w:rPr>
              <w:t>1</w:t>
            </w:r>
          </w:p>
        </w:tc>
        <w:tc>
          <w:tcPr>
            <w:tcW w:w="5565" w:type="dxa"/>
            <w:shd w:val="clear" w:color="auto" w:fill="auto"/>
            <w:tcMar>
              <w:top w:w="100" w:type="dxa"/>
              <w:left w:w="100" w:type="dxa"/>
              <w:bottom w:w="100" w:type="dxa"/>
              <w:right w:w="100" w:type="dxa"/>
            </w:tcMar>
          </w:tcPr>
          <w:p w14:paraId="711DDE0E" w14:textId="77777777" w:rsidR="00812C3D" w:rsidRPr="001E635F" w:rsidRDefault="00812C3D">
            <w:pPr>
              <w:widowControl w:val="0"/>
              <w:spacing w:line="240" w:lineRule="auto"/>
              <w:jc w:val="center"/>
              <w:rPr>
                <w:rFonts w:ascii="Century Gothic" w:eastAsia="Century Gothic" w:hAnsi="Century Gothic" w:cs="Century Gothic"/>
                <w:sz w:val="16"/>
                <w:szCs w:val="16"/>
              </w:rPr>
            </w:pPr>
          </w:p>
        </w:tc>
      </w:tr>
      <w:tr w:rsidR="00812C3D" w:rsidRPr="001E635F" w14:paraId="730213E1" w14:textId="77777777">
        <w:trPr>
          <w:trHeight w:val="60"/>
          <w:jc w:val="center"/>
        </w:trPr>
        <w:tc>
          <w:tcPr>
            <w:tcW w:w="4050" w:type="dxa"/>
            <w:shd w:val="clear" w:color="auto" w:fill="auto"/>
            <w:tcMar>
              <w:top w:w="100" w:type="dxa"/>
              <w:left w:w="100" w:type="dxa"/>
              <w:bottom w:w="100" w:type="dxa"/>
              <w:right w:w="100" w:type="dxa"/>
            </w:tcMar>
          </w:tcPr>
          <w:p w14:paraId="28731BF2" w14:textId="77777777" w:rsidR="00812C3D" w:rsidRPr="001E635F" w:rsidRDefault="001E635F">
            <w:pPr>
              <w:rPr>
                <w:rFonts w:ascii="Coming Soon" w:eastAsia="Coming Soon" w:hAnsi="Coming Soon" w:cs="Coming Soon"/>
                <w:sz w:val="16"/>
                <w:szCs w:val="16"/>
              </w:rPr>
            </w:pPr>
            <w:r w:rsidRPr="001E635F">
              <w:rPr>
                <w:rFonts w:ascii="Coming Soon" w:eastAsia="Coming Soon" w:hAnsi="Coming Soon" w:cs="Coming Soon"/>
                <w:sz w:val="16"/>
                <w:szCs w:val="16"/>
              </w:rPr>
              <w:t>Laminating Sheets</w:t>
            </w:r>
          </w:p>
        </w:tc>
        <w:tc>
          <w:tcPr>
            <w:tcW w:w="1530" w:type="dxa"/>
            <w:shd w:val="clear" w:color="auto" w:fill="auto"/>
            <w:tcMar>
              <w:top w:w="100" w:type="dxa"/>
              <w:left w:w="100" w:type="dxa"/>
              <w:bottom w:w="100" w:type="dxa"/>
              <w:right w:w="100" w:type="dxa"/>
            </w:tcMar>
          </w:tcPr>
          <w:p w14:paraId="6303D67F" w14:textId="77777777" w:rsidR="00812C3D" w:rsidRPr="001E635F" w:rsidRDefault="001E635F">
            <w:pPr>
              <w:widowControl w:val="0"/>
              <w:spacing w:line="240" w:lineRule="auto"/>
              <w:jc w:val="center"/>
              <w:rPr>
                <w:rFonts w:ascii="Shadows Into Light Two" w:eastAsia="Shadows Into Light Two" w:hAnsi="Shadows Into Light Two" w:cs="Shadows Into Light Two"/>
                <w:sz w:val="16"/>
                <w:szCs w:val="16"/>
              </w:rPr>
            </w:pPr>
            <w:r w:rsidRPr="001E635F">
              <w:rPr>
                <w:rFonts w:ascii="Shadows Into Light Two" w:eastAsia="Shadows Into Light Two" w:hAnsi="Shadows Into Light Two" w:cs="Shadows Into Light Two"/>
                <w:sz w:val="16"/>
                <w:szCs w:val="16"/>
              </w:rPr>
              <w:t>1</w:t>
            </w:r>
          </w:p>
        </w:tc>
        <w:tc>
          <w:tcPr>
            <w:tcW w:w="5565" w:type="dxa"/>
            <w:shd w:val="clear" w:color="auto" w:fill="auto"/>
            <w:tcMar>
              <w:top w:w="100" w:type="dxa"/>
              <w:left w:w="100" w:type="dxa"/>
              <w:bottom w:w="100" w:type="dxa"/>
              <w:right w:w="100" w:type="dxa"/>
            </w:tcMar>
          </w:tcPr>
          <w:p w14:paraId="2548C032" w14:textId="77777777" w:rsidR="00812C3D" w:rsidRPr="001E635F" w:rsidRDefault="00812C3D">
            <w:pPr>
              <w:widowControl w:val="0"/>
              <w:spacing w:line="240" w:lineRule="auto"/>
              <w:jc w:val="center"/>
              <w:rPr>
                <w:rFonts w:ascii="Century Gothic" w:eastAsia="Century Gothic" w:hAnsi="Century Gothic" w:cs="Century Gothic"/>
                <w:sz w:val="16"/>
                <w:szCs w:val="16"/>
              </w:rPr>
            </w:pPr>
          </w:p>
        </w:tc>
      </w:tr>
      <w:tr w:rsidR="00812C3D" w:rsidRPr="001E635F" w14:paraId="66F49A05" w14:textId="77777777">
        <w:trPr>
          <w:trHeight w:val="60"/>
          <w:jc w:val="center"/>
        </w:trPr>
        <w:tc>
          <w:tcPr>
            <w:tcW w:w="4050" w:type="dxa"/>
            <w:shd w:val="clear" w:color="auto" w:fill="auto"/>
            <w:tcMar>
              <w:top w:w="100" w:type="dxa"/>
              <w:left w:w="100" w:type="dxa"/>
              <w:bottom w:w="100" w:type="dxa"/>
              <w:right w:w="100" w:type="dxa"/>
            </w:tcMar>
          </w:tcPr>
          <w:p w14:paraId="31C19726" w14:textId="77777777" w:rsidR="00812C3D" w:rsidRPr="001E635F" w:rsidRDefault="001E635F">
            <w:pPr>
              <w:rPr>
                <w:rFonts w:ascii="Coming Soon" w:eastAsia="Coming Soon" w:hAnsi="Coming Soon" w:cs="Coming Soon"/>
                <w:sz w:val="16"/>
                <w:szCs w:val="16"/>
              </w:rPr>
            </w:pPr>
            <w:r w:rsidRPr="001E635F">
              <w:rPr>
                <w:rFonts w:ascii="Coming Soon" w:eastAsia="Coming Soon" w:hAnsi="Coming Soon" w:cs="Coming Soon"/>
                <w:sz w:val="16"/>
                <w:szCs w:val="16"/>
              </w:rPr>
              <w:t>Ziploc Bags</w:t>
            </w:r>
          </w:p>
        </w:tc>
        <w:tc>
          <w:tcPr>
            <w:tcW w:w="1530" w:type="dxa"/>
            <w:shd w:val="clear" w:color="auto" w:fill="auto"/>
            <w:tcMar>
              <w:top w:w="100" w:type="dxa"/>
              <w:left w:w="100" w:type="dxa"/>
              <w:bottom w:w="100" w:type="dxa"/>
              <w:right w:w="100" w:type="dxa"/>
            </w:tcMar>
          </w:tcPr>
          <w:p w14:paraId="6AD062BF" w14:textId="77777777" w:rsidR="00812C3D" w:rsidRPr="001E635F" w:rsidRDefault="001E635F">
            <w:pPr>
              <w:widowControl w:val="0"/>
              <w:spacing w:line="240" w:lineRule="auto"/>
              <w:jc w:val="center"/>
              <w:rPr>
                <w:rFonts w:ascii="Shadows Into Light Two" w:eastAsia="Shadows Into Light Two" w:hAnsi="Shadows Into Light Two" w:cs="Shadows Into Light Two"/>
                <w:sz w:val="16"/>
                <w:szCs w:val="16"/>
              </w:rPr>
            </w:pPr>
            <w:r w:rsidRPr="001E635F">
              <w:rPr>
                <w:rFonts w:ascii="Shadows Into Light Two" w:eastAsia="Shadows Into Light Two" w:hAnsi="Shadows Into Light Two" w:cs="Shadows Into Light Two"/>
                <w:sz w:val="16"/>
                <w:szCs w:val="16"/>
              </w:rPr>
              <w:t>1</w:t>
            </w:r>
          </w:p>
        </w:tc>
        <w:tc>
          <w:tcPr>
            <w:tcW w:w="5565" w:type="dxa"/>
            <w:shd w:val="clear" w:color="auto" w:fill="auto"/>
            <w:tcMar>
              <w:top w:w="100" w:type="dxa"/>
              <w:left w:w="100" w:type="dxa"/>
              <w:bottom w:w="100" w:type="dxa"/>
              <w:right w:w="100" w:type="dxa"/>
            </w:tcMar>
          </w:tcPr>
          <w:p w14:paraId="57692056" w14:textId="77777777" w:rsidR="00812C3D" w:rsidRPr="001E635F" w:rsidRDefault="001E635F">
            <w:pPr>
              <w:widowControl w:val="0"/>
              <w:spacing w:line="240" w:lineRule="auto"/>
              <w:jc w:val="center"/>
              <w:rPr>
                <w:rFonts w:ascii="Shadows Into Light Two" w:eastAsia="Shadows Into Light Two" w:hAnsi="Shadows Into Light Two" w:cs="Shadows Into Light Two"/>
                <w:sz w:val="16"/>
                <w:szCs w:val="16"/>
              </w:rPr>
            </w:pPr>
            <w:r w:rsidRPr="001E635F">
              <w:rPr>
                <w:rFonts w:ascii="Shadows Into Light Two" w:eastAsia="Shadows Into Light Two" w:hAnsi="Shadows Into Light Two" w:cs="Shadows Into Light Two"/>
                <w:sz w:val="16"/>
                <w:szCs w:val="16"/>
              </w:rPr>
              <w:t xml:space="preserve">All sizes </w:t>
            </w:r>
            <w:proofErr w:type="gramStart"/>
            <w:r w:rsidRPr="001E635F">
              <w:rPr>
                <w:rFonts w:ascii="Shadows Into Light Two" w:eastAsia="Shadows Into Light Two" w:hAnsi="Shadows Into Light Two" w:cs="Shadows Into Light Two"/>
                <w:sz w:val="16"/>
                <w:szCs w:val="16"/>
              </w:rPr>
              <w:t>needed</w:t>
            </w:r>
            <w:proofErr w:type="gramEnd"/>
            <w:r w:rsidRPr="001E635F">
              <w:rPr>
                <w:rFonts w:ascii="Shadows Into Light Two" w:eastAsia="Shadows Into Light Two" w:hAnsi="Shadows Into Light Two" w:cs="Shadows Into Light Two"/>
                <w:sz w:val="16"/>
                <w:szCs w:val="16"/>
              </w:rPr>
              <w:t xml:space="preserve"> </w:t>
            </w:r>
          </w:p>
          <w:p w14:paraId="770A7342" w14:textId="77777777" w:rsidR="00812C3D" w:rsidRPr="001E635F" w:rsidRDefault="001E635F">
            <w:pPr>
              <w:widowControl w:val="0"/>
              <w:spacing w:line="240" w:lineRule="auto"/>
              <w:jc w:val="center"/>
              <w:rPr>
                <w:rFonts w:ascii="Shadows Into Light Two" w:eastAsia="Shadows Into Light Two" w:hAnsi="Shadows Into Light Two" w:cs="Shadows Into Light Two"/>
                <w:sz w:val="16"/>
                <w:szCs w:val="16"/>
              </w:rPr>
            </w:pPr>
            <w:r w:rsidRPr="001E635F">
              <w:rPr>
                <w:rFonts w:ascii="Shadows Into Light Two" w:eastAsia="Shadows Into Light Two" w:hAnsi="Shadows Into Light Two" w:cs="Shadows Into Light Two"/>
                <w:sz w:val="16"/>
                <w:szCs w:val="16"/>
              </w:rPr>
              <w:t>(Gallon, Quart, Sandwich, Snack)</w:t>
            </w:r>
          </w:p>
        </w:tc>
      </w:tr>
    </w:tbl>
    <w:p w14:paraId="50C59326" w14:textId="77777777" w:rsidR="00812C3D" w:rsidRPr="001E635F" w:rsidRDefault="00812C3D">
      <w:pPr>
        <w:widowControl w:val="0"/>
        <w:rPr>
          <w:rFonts w:ascii="Century Gothic" w:eastAsia="Century Gothic" w:hAnsi="Century Gothic" w:cs="Century Gothic"/>
          <w:b/>
          <w:sz w:val="20"/>
          <w:szCs w:val="20"/>
          <w:u w:val="single"/>
        </w:rPr>
      </w:pPr>
    </w:p>
    <w:sectPr w:rsidR="00812C3D" w:rsidRPr="001E635F">
      <w:footerReference w:type="default" r:id="rId7"/>
      <w:pgSz w:w="12240" w:h="15840"/>
      <w:pgMar w:top="360" w:right="720" w:bottom="5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CF1CDD" w14:textId="77777777" w:rsidR="001E635F" w:rsidRDefault="001E635F">
      <w:pPr>
        <w:spacing w:line="240" w:lineRule="auto"/>
      </w:pPr>
      <w:r>
        <w:separator/>
      </w:r>
    </w:p>
  </w:endnote>
  <w:endnote w:type="continuationSeparator" w:id="0">
    <w:p w14:paraId="550BAF3A" w14:textId="77777777" w:rsidR="001E635F" w:rsidRDefault="001E63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54DA83DE-563B-4D85-9F96-4EC66688056A}"/>
    <w:embedBold r:id="rId2" w:fontKey="{C5DCE04C-7F0D-4F8B-885A-B1C6B8FD3E10}"/>
    <w:embedBoldItalic r:id="rId3" w:fontKey="{025CB289-906B-4A1C-8C49-C29405882E8A}"/>
  </w:font>
  <w:font w:name="Coming Soon">
    <w:charset w:val="00"/>
    <w:family w:val="auto"/>
    <w:pitch w:val="default"/>
    <w:embedRegular r:id="rId4" w:fontKey="{70509240-3314-49DE-80FF-E5DB0E8DFA96}"/>
  </w:font>
  <w:font w:name="Shadows Into Light Two">
    <w:charset w:val="00"/>
    <w:family w:val="auto"/>
    <w:pitch w:val="variable"/>
    <w:sig w:usb0="A00000AF" w:usb1="5000004A" w:usb2="00000000" w:usb3="00000000" w:csb0="00000093" w:csb1="00000000"/>
    <w:embedRegular r:id="rId5" w:fontKey="{257FDE00-458D-4469-A83B-CB8D95CDFDF6}"/>
  </w:font>
  <w:font w:name="Calibri">
    <w:panose1 w:val="020F0502020204030204"/>
    <w:charset w:val="00"/>
    <w:family w:val="swiss"/>
    <w:pitch w:val="variable"/>
    <w:sig w:usb0="E4002EFF" w:usb1="C000247B" w:usb2="00000009" w:usb3="00000000" w:csb0="000001FF" w:csb1="00000000"/>
    <w:embedRegular r:id="rId6" w:fontKey="{A5F9D82D-6E79-4052-BD55-E8A80FDC7E3D}"/>
  </w:font>
  <w:font w:name="Cambria">
    <w:panose1 w:val="02040503050406030204"/>
    <w:charset w:val="00"/>
    <w:family w:val="roman"/>
    <w:pitch w:val="variable"/>
    <w:sig w:usb0="E00006FF" w:usb1="420024FF" w:usb2="02000000" w:usb3="00000000" w:csb0="0000019F" w:csb1="00000000"/>
    <w:embedRegular r:id="rId7" w:fontKey="{1BEBE979-E18C-4103-B673-3B6D2A680E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AF379" w14:textId="77777777" w:rsidR="00812C3D" w:rsidRDefault="00812C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A00BC1" w14:textId="77777777" w:rsidR="001E635F" w:rsidRDefault="001E635F">
      <w:pPr>
        <w:spacing w:line="240" w:lineRule="auto"/>
      </w:pPr>
      <w:r>
        <w:separator/>
      </w:r>
    </w:p>
  </w:footnote>
  <w:footnote w:type="continuationSeparator" w:id="0">
    <w:p w14:paraId="12F93B1A" w14:textId="77777777" w:rsidR="001E635F" w:rsidRDefault="001E635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C3D"/>
    <w:rsid w:val="001E635F"/>
    <w:rsid w:val="0047028F"/>
    <w:rsid w:val="00812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2D2CE"/>
  <w15:docId w15:val="{3B3AF24B-8DD2-4E5B-8CC9-3FB2007F2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134</Words>
  <Characters>768</Characters>
  <Application>Microsoft Office Word</Application>
  <DocSecurity>0</DocSecurity>
  <Lines>6</Lines>
  <Paragraphs>1</Paragraphs>
  <ScaleCrop>false</ScaleCrop>
  <Company/>
  <LinksUpToDate>false</LinksUpToDate>
  <CharactersWithSpaces>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Terri Reeves</dc:creator>
  <cp:lastModifiedBy>Terri Reeves _ Staff - HerbertAkinsRdES</cp:lastModifiedBy>
  <cp:revision>2</cp:revision>
  <dcterms:created xsi:type="dcterms:W3CDTF">2024-06-27T15:56:00Z</dcterms:created>
  <dcterms:modified xsi:type="dcterms:W3CDTF">2024-06-27T15:56:00Z</dcterms:modified>
</cp:coreProperties>
</file>